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6E" w:rsidRPr="00C558BE" w:rsidRDefault="00EA00AA">
      <w:pPr>
        <w:rPr>
          <w:rFonts w:ascii="Verdana" w:hAnsi="Verdana"/>
          <w:b/>
          <w:sz w:val="18"/>
          <w:szCs w:val="18"/>
        </w:rPr>
      </w:pPr>
      <w:bookmarkStart w:id="0" w:name="_GoBack"/>
      <w:bookmarkEnd w:id="0"/>
      <w:r w:rsidRPr="00C558BE">
        <w:rPr>
          <w:rFonts w:ascii="Verdana" w:hAnsi="Verdana"/>
          <w:b/>
          <w:sz w:val="18"/>
          <w:szCs w:val="18"/>
        </w:rPr>
        <w:t>JuristenRijk</w:t>
      </w:r>
      <w:r w:rsidR="00C558BE">
        <w:rPr>
          <w:rFonts w:ascii="Verdana" w:hAnsi="Verdana"/>
          <w:b/>
          <w:sz w:val="18"/>
          <w:szCs w:val="18"/>
        </w:rPr>
        <w:t xml:space="preserve"> Voorjaarsbijeenkomst 2016</w:t>
      </w:r>
    </w:p>
    <w:p w:rsidR="00C558BE" w:rsidRPr="007712CB" w:rsidRDefault="00EA00AA" w:rsidP="007712CB">
      <w:pPr>
        <w:rPr>
          <w:rFonts w:ascii="Verdana" w:hAnsi="Verdana"/>
          <w:sz w:val="18"/>
          <w:szCs w:val="18"/>
        </w:rPr>
      </w:pPr>
      <w:r w:rsidRPr="007712CB">
        <w:rPr>
          <w:rFonts w:ascii="Verdana" w:hAnsi="Verdana"/>
          <w:sz w:val="18"/>
          <w:szCs w:val="18"/>
        </w:rPr>
        <w:t xml:space="preserve">Na de ALV op 21 april 2016 was het tijd om in de voorjaarsbijeenkomst aandacht te besteden aan de </w:t>
      </w:r>
      <w:r w:rsidR="00FD69D9" w:rsidRPr="007712CB">
        <w:rPr>
          <w:rFonts w:ascii="Verdana" w:hAnsi="Verdana"/>
          <w:sz w:val="18"/>
          <w:szCs w:val="18"/>
        </w:rPr>
        <w:t>‘</w:t>
      </w:r>
      <w:r w:rsidRPr="007712CB">
        <w:rPr>
          <w:rFonts w:ascii="Verdana" w:hAnsi="Verdana"/>
          <w:sz w:val="18"/>
          <w:szCs w:val="18"/>
        </w:rPr>
        <w:t>Parlementaire enquête</w:t>
      </w:r>
      <w:r w:rsidR="00FD69D9" w:rsidRPr="007712CB">
        <w:rPr>
          <w:rFonts w:ascii="Verdana" w:hAnsi="Verdana"/>
          <w:sz w:val="18"/>
          <w:szCs w:val="18"/>
        </w:rPr>
        <w:t>’</w:t>
      </w:r>
      <w:r w:rsidRPr="007712CB">
        <w:rPr>
          <w:rFonts w:ascii="Verdana" w:hAnsi="Verdana"/>
          <w:sz w:val="18"/>
          <w:szCs w:val="18"/>
        </w:rPr>
        <w:t xml:space="preserve">. Een onderwerp dat al lang op de verlanglijst van het bestuur van JuristenRijk stond maar </w:t>
      </w:r>
      <w:r w:rsidR="00FD69D9" w:rsidRPr="007712CB">
        <w:rPr>
          <w:rFonts w:ascii="Verdana" w:hAnsi="Verdana"/>
          <w:sz w:val="18"/>
          <w:szCs w:val="18"/>
        </w:rPr>
        <w:t>d</w:t>
      </w:r>
      <w:r w:rsidRPr="007712CB">
        <w:rPr>
          <w:rFonts w:ascii="Verdana" w:hAnsi="Verdana"/>
          <w:sz w:val="18"/>
          <w:szCs w:val="18"/>
        </w:rPr>
        <w:t>at steeds moest worden uitgesteld vanwege … parlementaire enquêtes.</w:t>
      </w:r>
      <w:r w:rsidR="00FD69D9" w:rsidRPr="007712CB">
        <w:rPr>
          <w:rFonts w:ascii="Verdana" w:hAnsi="Verdana"/>
          <w:sz w:val="18"/>
          <w:szCs w:val="18"/>
        </w:rPr>
        <w:br/>
        <w:t>De sprekers die we voor het onderwerp zochten waren veelal zelf nauw betrokken bij enquêtes en dat verhinderde hun beschikbaarheid</w:t>
      </w:r>
      <w:r w:rsidR="008D5F18" w:rsidRPr="007712CB">
        <w:rPr>
          <w:rFonts w:ascii="Verdana" w:hAnsi="Verdana"/>
          <w:sz w:val="18"/>
          <w:szCs w:val="18"/>
        </w:rPr>
        <w:t xml:space="preserve"> of bereidheid</w:t>
      </w:r>
      <w:r w:rsidR="00DA5B35" w:rsidRPr="007712CB">
        <w:rPr>
          <w:rFonts w:ascii="Verdana" w:hAnsi="Verdana"/>
          <w:sz w:val="18"/>
          <w:szCs w:val="18"/>
        </w:rPr>
        <w:t xml:space="preserve"> om iets te komen vertellen</w:t>
      </w:r>
      <w:r w:rsidR="00FD69D9" w:rsidRPr="007712CB">
        <w:rPr>
          <w:rFonts w:ascii="Verdana" w:hAnsi="Verdana"/>
          <w:sz w:val="18"/>
          <w:szCs w:val="18"/>
        </w:rPr>
        <w:t xml:space="preserve">. </w:t>
      </w:r>
      <w:r w:rsidR="00FD69D9" w:rsidRPr="007712CB">
        <w:rPr>
          <w:rFonts w:ascii="Verdana" w:hAnsi="Verdana"/>
          <w:sz w:val="18"/>
          <w:szCs w:val="18"/>
        </w:rPr>
        <w:br/>
        <w:t xml:space="preserve">Nu was het dan eindelijk wel mogelijk en Marion </w:t>
      </w:r>
      <w:r w:rsidR="0099590B" w:rsidRPr="007712CB">
        <w:rPr>
          <w:rFonts w:ascii="Verdana" w:hAnsi="Verdana"/>
          <w:sz w:val="18"/>
          <w:szCs w:val="18"/>
        </w:rPr>
        <w:t>Bense</w:t>
      </w:r>
      <w:r w:rsidR="00FD69D9" w:rsidRPr="007712CB">
        <w:rPr>
          <w:rFonts w:ascii="Verdana" w:hAnsi="Verdana"/>
          <w:sz w:val="18"/>
          <w:szCs w:val="18"/>
        </w:rPr>
        <w:t xml:space="preserve"> </w:t>
      </w:r>
      <w:r w:rsidR="008D5F18" w:rsidRPr="007712CB">
        <w:rPr>
          <w:rFonts w:ascii="Verdana" w:hAnsi="Verdana"/>
          <w:sz w:val="18"/>
          <w:szCs w:val="18"/>
        </w:rPr>
        <w:t>(</w:t>
      </w:r>
      <w:r w:rsidR="0099590B" w:rsidRPr="007712CB">
        <w:rPr>
          <w:rFonts w:ascii="Verdana" w:hAnsi="Verdana"/>
          <w:sz w:val="18"/>
          <w:szCs w:val="18"/>
        </w:rPr>
        <w:t xml:space="preserve">Ministerie van Binnenlandse Zaken en Koninkrijksrelaties, Directie Constitutionele Zaken en Wetgeving, afdeling Constitutionele Zaken </w:t>
      </w:r>
      <w:r w:rsidR="00FD69D9" w:rsidRPr="007712CB">
        <w:rPr>
          <w:rFonts w:ascii="Verdana" w:hAnsi="Verdana"/>
          <w:sz w:val="18"/>
          <w:szCs w:val="18"/>
        </w:rPr>
        <w:t>(BZK/CZW) en</w:t>
      </w:r>
      <w:r w:rsidR="008D5F18" w:rsidRPr="007712CB">
        <w:rPr>
          <w:rFonts w:ascii="Verdana" w:hAnsi="Verdana"/>
          <w:sz w:val="18"/>
          <w:szCs w:val="18"/>
        </w:rPr>
        <w:t xml:space="preserve"> </w:t>
      </w:r>
      <w:r w:rsidR="008D5F18" w:rsidRPr="007712CB">
        <w:rPr>
          <w:rFonts w:ascii="Verdana" w:hAnsi="Verdana"/>
          <w:bCs/>
          <w:sz w:val="18"/>
          <w:szCs w:val="18"/>
        </w:rPr>
        <w:t>Stasiu Strzelczyk</w:t>
      </w:r>
      <w:r w:rsidR="008D5F18" w:rsidRPr="007712CB">
        <w:rPr>
          <w:rFonts w:ascii="Verdana" w:hAnsi="Verdana"/>
          <w:sz w:val="18"/>
          <w:szCs w:val="18"/>
        </w:rPr>
        <w:t xml:space="preserve"> (Ministerie van Infrastructuur en Milieu, Directie Bestuursondersteuning) wilden graag hun kennis en ervaringen met ons delen.</w:t>
      </w:r>
      <w:r w:rsidR="008D5F18" w:rsidRPr="007712CB">
        <w:rPr>
          <w:rFonts w:ascii="Verdana" w:hAnsi="Verdana"/>
          <w:sz w:val="18"/>
          <w:szCs w:val="18"/>
        </w:rPr>
        <w:br/>
      </w:r>
      <w:r w:rsidR="001B695B" w:rsidRPr="007712CB">
        <w:rPr>
          <w:rFonts w:ascii="Verdana" w:hAnsi="Verdana"/>
          <w:sz w:val="18"/>
          <w:szCs w:val="18"/>
        </w:rPr>
        <w:br/>
      </w:r>
      <w:r w:rsidR="008D5F18" w:rsidRPr="007712CB">
        <w:rPr>
          <w:rFonts w:ascii="Verdana" w:hAnsi="Verdana"/>
          <w:sz w:val="18"/>
          <w:szCs w:val="18"/>
        </w:rPr>
        <w:t xml:space="preserve">Marion beet het spits af met een tour d’horizon langs de diverse wettelijke bepalingen rond de verschillende vormen van parlementaire onderzoeken. Zij ging daarbij in op de geschiedenis van de bevoegdheden van het parlement en stond stil bij de Grondwet van 1848 en de invoering van het Inlichtingenrecht (art. 68 Grw), de ministeriële verantwoordelijkheid en het recht van onderzoek (artikel 70 Grw). Dit laatste bepaalt dat beide kamers, zowel ieder afzonderlijk als in verenigde vergadering, het recht van onderzoek (enquête) hebben, te regelen bij de wet. </w:t>
      </w:r>
      <w:r w:rsidR="006A6FBB" w:rsidRPr="007712CB">
        <w:rPr>
          <w:rFonts w:ascii="Verdana" w:hAnsi="Verdana"/>
          <w:sz w:val="18"/>
          <w:szCs w:val="18"/>
        </w:rPr>
        <w:t>De eerste Wet op de parlementaire enquête dateert van 1850, de nieuwe van 2008. De oude wet is met deze nieuwe wet gemoderniseerd, onder meer met het oog op de uitbreiding en verduidelijking van de bevoegdheden van de enquêtecommissie en met het oog op de verbetering en verduidelijking van de positie van personen die verplicht zijn tot medewerking aan een parlementaire enquête, de samenloop met ander onderzoek en de regeling van de openbaarheid dan wel vertrouwelijkheid bij een parlementaire enquête.</w:t>
      </w:r>
      <w:r w:rsidR="006A6FBB" w:rsidRPr="007712CB">
        <w:rPr>
          <w:rFonts w:ascii="Verdana" w:hAnsi="Verdana"/>
          <w:sz w:val="18"/>
          <w:szCs w:val="18"/>
        </w:rPr>
        <w:br/>
        <w:t>Opvallend i</w:t>
      </w:r>
      <w:r w:rsidR="001B695B" w:rsidRPr="007712CB">
        <w:rPr>
          <w:rFonts w:ascii="Verdana" w:hAnsi="Verdana"/>
          <w:sz w:val="18"/>
          <w:szCs w:val="18"/>
        </w:rPr>
        <w:t>s dat de Eerste Kamer nooit een parlementaire enquête heeft gehouden; wel één parlementair onderzoek en wel naar de</w:t>
      </w:r>
      <w:r w:rsidR="008D5F18" w:rsidRPr="007712CB">
        <w:rPr>
          <w:rFonts w:ascii="Verdana" w:hAnsi="Verdana"/>
          <w:sz w:val="18"/>
          <w:szCs w:val="18"/>
        </w:rPr>
        <w:t xml:space="preserve"> </w:t>
      </w:r>
      <w:r w:rsidR="001B695B" w:rsidRPr="007712CB">
        <w:rPr>
          <w:rFonts w:ascii="Verdana" w:hAnsi="Verdana"/>
          <w:sz w:val="18"/>
          <w:szCs w:val="18"/>
        </w:rPr>
        <w:t xml:space="preserve">privatisering en verzelfstandiging van overheidsdiensten (2011-2012). Sinds de inwerkingtreding van de nieuwe </w:t>
      </w:r>
      <w:r w:rsidR="006A6FBB" w:rsidRPr="007712CB">
        <w:rPr>
          <w:rFonts w:ascii="Verdana" w:hAnsi="Verdana"/>
          <w:sz w:val="18"/>
          <w:szCs w:val="18"/>
        </w:rPr>
        <w:t xml:space="preserve">wet in </w:t>
      </w:r>
      <w:r w:rsidR="001B695B" w:rsidRPr="007712CB">
        <w:rPr>
          <w:rFonts w:ascii="Verdana" w:hAnsi="Verdana"/>
          <w:sz w:val="18"/>
          <w:szCs w:val="18"/>
        </w:rPr>
        <w:t>2008 heeft de Tweede Kamer er maar liefst drie gehouden: Financieel Stelsel (2010-2012), Woningcorporaties (2012-2014) en Fyra (2013-2015).</w:t>
      </w:r>
      <w:r w:rsidR="00FD69D9" w:rsidRPr="007712CB">
        <w:rPr>
          <w:rFonts w:ascii="Verdana" w:hAnsi="Verdana"/>
          <w:sz w:val="18"/>
          <w:szCs w:val="18"/>
        </w:rPr>
        <w:t xml:space="preserve"> </w:t>
      </w:r>
      <w:r w:rsidR="006A6FBB" w:rsidRPr="007712CB">
        <w:rPr>
          <w:rFonts w:ascii="Verdana" w:hAnsi="Verdana"/>
          <w:sz w:val="18"/>
          <w:szCs w:val="18"/>
        </w:rPr>
        <w:t>Er zijn verschillende vormen van onderzoek,</w:t>
      </w:r>
      <w:r w:rsidR="00DA5B35" w:rsidRPr="007712CB">
        <w:rPr>
          <w:rFonts w:ascii="Verdana" w:hAnsi="Verdana"/>
          <w:sz w:val="18"/>
          <w:szCs w:val="18"/>
        </w:rPr>
        <w:t xml:space="preserve"> namelijk </w:t>
      </w:r>
      <w:r w:rsidR="006A6FBB" w:rsidRPr="007712CB">
        <w:rPr>
          <w:rFonts w:ascii="Verdana" w:hAnsi="Verdana"/>
          <w:sz w:val="18"/>
          <w:szCs w:val="18"/>
        </w:rPr>
        <w:t>parlementair (door een enquêtecommissie of door een tijdelijke commissie) en er kan extern onderzoek door derden worden uitgevoerd (hetzij in opdracht van de Kamer dan wel op haar verzoek).</w:t>
      </w:r>
      <w:r w:rsidR="006A6FBB" w:rsidRPr="007712CB">
        <w:rPr>
          <w:rFonts w:ascii="Verdana" w:hAnsi="Verdana"/>
          <w:sz w:val="18"/>
          <w:szCs w:val="18"/>
        </w:rPr>
        <w:br/>
      </w:r>
      <w:r w:rsidR="006A6FBB" w:rsidRPr="007712CB">
        <w:rPr>
          <w:rFonts w:ascii="Verdana" w:hAnsi="Verdana"/>
          <w:sz w:val="18"/>
          <w:szCs w:val="18"/>
        </w:rPr>
        <w:br/>
        <w:t>Vervolgens ging</w:t>
      </w:r>
      <w:r w:rsidR="00FD69D9" w:rsidRPr="007712CB">
        <w:rPr>
          <w:rFonts w:ascii="Verdana" w:hAnsi="Verdana"/>
          <w:sz w:val="18"/>
          <w:szCs w:val="18"/>
        </w:rPr>
        <w:t xml:space="preserve"> </w:t>
      </w:r>
      <w:r w:rsidR="006A6FBB" w:rsidRPr="007712CB">
        <w:rPr>
          <w:rFonts w:ascii="Verdana" w:hAnsi="Verdana"/>
          <w:sz w:val="18"/>
          <w:szCs w:val="18"/>
        </w:rPr>
        <w:t>Marion in op de Wet op de parlementaire enquête 2008 zelf. Wie besluit tot een</w:t>
      </w:r>
      <w:r w:rsidR="00604673" w:rsidRPr="007712CB">
        <w:rPr>
          <w:rFonts w:ascii="Verdana" w:hAnsi="Verdana"/>
          <w:sz w:val="18"/>
          <w:szCs w:val="18"/>
        </w:rPr>
        <w:t xml:space="preserve"> e</w:t>
      </w:r>
      <w:r w:rsidR="006A6FBB" w:rsidRPr="007712CB">
        <w:rPr>
          <w:rFonts w:ascii="Verdana" w:hAnsi="Verdana"/>
          <w:sz w:val="18"/>
          <w:szCs w:val="18"/>
        </w:rPr>
        <w:t>nquête, hoe wordt onderwerp afgebakend, door wie, waarom en wie voert de enquête uit?</w:t>
      </w:r>
      <w:r w:rsidR="00604673" w:rsidRPr="007712CB">
        <w:rPr>
          <w:rFonts w:ascii="Verdana" w:hAnsi="Verdana"/>
          <w:sz w:val="18"/>
          <w:szCs w:val="18"/>
        </w:rPr>
        <w:t xml:space="preserve"> Het instrument is bedoeld als</w:t>
      </w:r>
      <w:r w:rsidR="00604673" w:rsidRPr="007712CB">
        <w:rPr>
          <w:rFonts w:ascii="Verdana" w:hAnsi="Verdana"/>
          <w:i/>
          <w:iCs/>
          <w:sz w:val="18"/>
          <w:szCs w:val="18"/>
        </w:rPr>
        <w:t xml:space="preserve"> u</w:t>
      </w:r>
      <w:r w:rsidR="008C0538" w:rsidRPr="007712CB">
        <w:rPr>
          <w:rFonts w:ascii="Verdana" w:hAnsi="Verdana"/>
          <w:i/>
          <w:iCs/>
          <w:sz w:val="18"/>
          <w:szCs w:val="18"/>
        </w:rPr>
        <w:t>ltimum remedium:</w:t>
      </w:r>
      <w:r w:rsidR="008C0538" w:rsidRPr="007712CB">
        <w:rPr>
          <w:rFonts w:ascii="Verdana" w:hAnsi="Verdana"/>
          <w:sz w:val="18"/>
          <w:szCs w:val="18"/>
        </w:rPr>
        <w:t xml:space="preserve"> als reguliere inlichtingenrecht en parlementaire onderzoeken te weinig (zullen) opleveren</w:t>
      </w:r>
      <w:r w:rsidR="00604673" w:rsidRPr="007712CB">
        <w:rPr>
          <w:rFonts w:ascii="Verdana" w:hAnsi="Verdana"/>
          <w:sz w:val="18"/>
          <w:szCs w:val="18"/>
        </w:rPr>
        <w:t>. Het heeft tot doel wa</w:t>
      </w:r>
      <w:r w:rsidR="008C0538" w:rsidRPr="007712CB">
        <w:rPr>
          <w:rFonts w:ascii="Verdana" w:hAnsi="Verdana"/>
          <w:sz w:val="18"/>
          <w:szCs w:val="18"/>
        </w:rPr>
        <w:t>arheidsvinding</w:t>
      </w:r>
      <w:r w:rsidR="00604673" w:rsidRPr="007712CB">
        <w:rPr>
          <w:rFonts w:ascii="Verdana" w:hAnsi="Verdana"/>
          <w:sz w:val="18"/>
          <w:szCs w:val="18"/>
        </w:rPr>
        <w:t xml:space="preserve"> en l</w:t>
      </w:r>
      <w:r w:rsidR="008C0538" w:rsidRPr="007712CB">
        <w:rPr>
          <w:rFonts w:ascii="Verdana" w:hAnsi="Verdana"/>
          <w:sz w:val="18"/>
          <w:szCs w:val="18"/>
        </w:rPr>
        <w:t>essen trekken voor de toekomst</w:t>
      </w:r>
      <w:r w:rsidR="00604673" w:rsidRPr="007712CB">
        <w:rPr>
          <w:rFonts w:ascii="Verdana" w:hAnsi="Verdana"/>
          <w:sz w:val="18"/>
          <w:szCs w:val="18"/>
        </w:rPr>
        <w:t>. Achtereenvolgens kwamen aan bod de diverse etappes in een enquête, de bevoegdheden van de enquêtecommissie, de rechten en verplichtingen van getuigen en deskundigen, dwangmiddelen, de bewijsbeperking in gerechtelijke procedures en ten slotte de afronding met het Kabinetsstandpunt en het Kamerdebat.</w:t>
      </w:r>
      <w:r w:rsidR="00604673" w:rsidRPr="007712CB">
        <w:rPr>
          <w:rFonts w:ascii="Verdana" w:hAnsi="Verdana"/>
          <w:sz w:val="18"/>
          <w:szCs w:val="18"/>
        </w:rPr>
        <w:br/>
      </w:r>
      <w:r w:rsidR="00604673" w:rsidRPr="007712CB">
        <w:rPr>
          <w:rFonts w:ascii="Verdana" w:hAnsi="Verdana"/>
          <w:sz w:val="18"/>
          <w:szCs w:val="18"/>
        </w:rPr>
        <w:br/>
        <w:t>Ter afronding van haar bijdrage besteedde Marion nog aandacht aan een nieuw fenomeen dat</w:t>
      </w:r>
      <w:r w:rsidR="00DA5B35" w:rsidRPr="007712CB">
        <w:rPr>
          <w:rFonts w:ascii="Verdana" w:hAnsi="Verdana"/>
          <w:sz w:val="18"/>
          <w:szCs w:val="18"/>
        </w:rPr>
        <w:t>,</w:t>
      </w:r>
      <w:r w:rsidR="00604673" w:rsidRPr="007712CB">
        <w:rPr>
          <w:rFonts w:ascii="Verdana" w:hAnsi="Verdana"/>
          <w:sz w:val="18"/>
          <w:szCs w:val="18"/>
        </w:rPr>
        <w:t xml:space="preserve"> </w:t>
      </w:r>
      <w:r w:rsidR="00DA5B35" w:rsidRPr="007712CB">
        <w:rPr>
          <w:rFonts w:ascii="Verdana" w:hAnsi="Verdana"/>
          <w:sz w:val="18"/>
          <w:szCs w:val="18"/>
        </w:rPr>
        <w:t xml:space="preserve">naar aanleiding van de Panama Papers, </w:t>
      </w:r>
      <w:r w:rsidR="00604673" w:rsidRPr="007712CB">
        <w:rPr>
          <w:rFonts w:ascii="Verdana" w:hAnsi="Verdana"/>
          <w:sz w:val="18"/>
          <w:szCs w:val="18"/>
        </w:rPr>
        <w:t>net in de publiciteit veel aandacht kreeg, namelijk de parlementaire ondervraging (de parlementaire enquête l</w:t>
      </w:r>
      <w:r w:rsidR="00020AC1" w:rsidRPr="007712CB">
        <w:rPr>
          <w:rFonts w:ascii="Verdana" w:hAnsi="Verdana"/>
          <w:sz w:val="18"/>
          <w:szCs w:val="18"/>
        </w:rPr>
        <w:t>ight of mini-</w:t>
      </w:r>
      <w:r w:rsidR="00604673" w:rsidRPr="007712CB">
        <w:rPr>
          <w:rFonts w:ascii="Verdana" w:hAnsi="Verdana"/>
          <w:sz w:val="18"/>
          <w:szCs w:val="18"/>
        </w:rPr>
        <w:t>enquête).</w:t>
      </w:r>
      <w:r w:rsidR="00DA5B35" w:rsidRPr="007712CB">
        <w:rPr>
          <w:rFonts w:ascii="Verdana" w:hAnsi="Verdana"/>
          <w:sz w:val="18"/>
          <w:szCs w:val="18"/>
        </w:rPr>
        <w:t xml:space="preserve"> </w:t>
      </w:r>
      <w:r w:rsidR="00604673" w:rsidRPr="007712CB">
        <w:rPr>
          <w:rFonts w:ascii="Verdana" w:hAnsi="Verdana"/>
          <w:sz w:val="18"/>
          <w:szCs w:val="18"/>
        </w:rPr>
        <w:t xml:space="preserve">Een dergelijke ondervraging </w:t>
      </w:r>
      <w:r w:rsidR="00020AC1" w:rsidRPr="007712CB">
        <w:rPr>
          <w:rFonts w:ascii="Verdana" w:hAnsi="Verdana"/>
          <w:sz w:val="18"/>
          <w:szCs w:val="18"/>
        </w:rPr>
        <w:t xml:space="preserve">zou op korte termijn georganiseerd moeten kunnen worden en snel resultaat moeten opleveren (binnen 4 tot 12 weken). Daarvoor is een </w:t>
      </w:r>
      <w:r w:rsidR="00020AC1" w:rsidRPr="007712CB">
        <w:rPr>
          <w:rFonts w:ascii="Verdana" w:hAnsi="Verdana"/>
          <w:i/>
          <w:iCs/>
          <w:sz w:val="18"/>
          <w:szCs w:val="18"/>
        </w:rPr>
        <w:t>Tijdelijk protocol parlementaire ondervraging</w:t>
      </w:r>
      <w:r w:rsidR="00020AC1" w:rsidRPr="007712CB">
        <w:rPr>
          <w:rFonts w:ascii="Verdana" w:hAnsi="Verdana"/>
          <w:sz w:val="18"/>
          <w:szCs w:val="18"/>
        </w:rPr>
        <w:t xml:space="preserve"> voorgesteld. Toepassing van het protocol vergt geen aanpassing van de wet of het Reglement van Orde van de Tweede Kamer; formeel is een parlementaire ondervraging een parlementaire enquête. Er vindt geen schriftelijk vooronderzoek plaats maar getuigen en deskundigen worden wel onder ede gehoord. </w:t>
      </w:r>
      <w:r w:rsidR="00020AC1" w:rsidRPr="007712CB">
        <w:rPr>
          <w:rFonts w:ascii="Verdana" w:hAnsi="Verdana"/>
          <w:sz w:val="18"/>
          <w:szCs w:val="18"/>
        </w:rPr>
        <w:br/>
      </w:r>
      <w:r w:rsidR="00020AC1" w:rsidRPr="007712CB">
        <w:rPr>
          <w:rFonts w:ascii="Verdana" w:hAnsi="Verdana"/>
          <w:sz w:val="18"/>
          <w:szCs w:val="18"/>
        </w:rPr>
        <w:br/>
      </w:r>
      <w:r w:rsidR="00D81121" w:rsidRPr="007712CB">
        <w:rPr>
          <w:rFonts w:ascii="Verdana" w:hAnsi="Verdana"/>
          <w:sz w:val="18"/>
          <w:szCs w:val="18"/>
        </w:rPr>
        <w:t>Hierna</w:t>
      </w:r>
      <w:r w:rsidR="00020AC1" w:rsidRPr="007712CB">
        <w:rPr>
          <w:rFonts w:ascii="Verdana" w:hAnsi="Verdana"/>
          <w:sz w:val="18"/>
          <w:szCs w:val="18"/>
        </w:rPr>
        <w:t xml:space="preserve"> nam Stasiu het </w:t>
      </w:r>
      <w:r w:rsidR="00D81121" w:rsidRPr="007712CB">
        <w:rPr>
          <w:rFonts w:ascii="Verdana" w:hAnsi="Verdana"/>
          <w:sz w:val="18"/>
          <w:szCs w:val="18"/>
        </w:rPr>
        <w:t>stokje</w:t>
      </w:r>
      <w:r w:rsidR="00020AC1" w:rsidRPr="007712CB">
        <w:rPr>
          <w:rFonts w:ascii="Verdana" w:hAnsi="Verdana"/>
          <w:sz w:val="18"/>
          <w:szCs w:val="18"/>
        </w:rPr>
        <w:t xml:space="preserve"> over om ons een inkijk te geven in de feitelijke gang van zaken bij een enquête, in het bi</w:t>
      </w:r>
      <w:r w:rsidR="00D81121" w:rsidRPr="007712CB">
        <w:rPr>
          <w:rFonts w:ascii="Verdana" w:hAnsi="Verdana"/>
          <w:sz w:val="18"/>
          <w:szCs w:val="18"/>
        </w:rPr>
        <w:t>j</w:t>
      </w:r>
      <w:r w:rsidR="00020AC1" w:rsidRPr="007712CB">
        <w:rPr>
          <w:rFonts w:ascii="Verdana" w:hAnsi="Verdana"/>
          <w:sz w:val="18"/>
          <w:szCs w:val="18"/>
        </w:rPr>
        <w:t>zonde</w:t>
      </w:r>
      <w:r w:rsidR="00D81121" w:rsidRPr="007712CB">
        <w:rPr>
          <w:rFonts w:ascii="Verdana" w:hAnsi="Verdana"/>
          <w:sz w:val="18"/>
          <w:szCs w:val="18"/>
        </w:rPr>
        <w:t>r</w:t>
      </w:r>
      <w:r w:rsidR="00020AC1" w:rsidRPr="007712CB">
        <w:rPr>
          <w:rFonts w:ascii="Verdana" w:hAnsi="Verdana"/>
          <w:sz w:val="18"/>
          <w:szCs w:val="18"/>
        </w:rPr>
        <w:t xml:space="preserve"> de Fyra-enquête. </w:t>
      </w:r>
      <w:r w:rsidR="00DA5B35" w:rsidRPr="007712CB">
        <w:rPr>
          <w:rFonts w:ascii="Verdana" w:hAnsi="Verdana"/>
          <w:sz w:val="18"/>
          <w:szCs w:val="18"/>
        </w:rPr>
        <w:br/>
      </w:r>
      <w:r w:rsidR="00444BDD">
        <w:rPr>
          <w:rFonts w:ascii="Verdana" w:hAnsi="Verdana"/>
          <w:sz w:val="18"/>
          <w:szCs w:val="18"/>
        </w:rPr>
        <w:br/>
      </w:r>
      <w:r w:rsidR="008A0C09" w:rsidRPr="007712CB">
        <w:rPr>
          <w:rFonts w:ascii="Verdana" w:hAnsi="Verdana"/>
          <w:sz w:val="18"/>
          <w:szCs w:val="18"/>
        </w:rPr>
        <w:t xml:space="preserve">Eerst schetste hij de chronologie van de Fyra en de enquête. De start van de treindienst was op 9 december 2012 en het einde op 17 januari 2013. De oppositie eiste eind februari al een onderzoek. </w:t>
      </w:r>
      <w:r w:rsidR="008A0C09" w:rsidRPr="007712CB">
        <w:rPr>
          <w:rFonts w:ascii="Verdana" w:hAnsi="Verdana"/>
          <w:sz w:val="18"/>
          <w:szCs w:val="18"/>
        </w:rPr>
        <w:lastRenderedPageBreak/>
        <w:t>Nadat in juni het Kabinet had in</w:t>
      </w:r>
      <w:r w:rsidR="006E4422" w:rsidRPr="007712CB">
        <w:rPr>
          <w:rFonts w:ascii="Verdana" w:hAnsi="Verdana"/>
          <w:sz w:val="18"/>
          <w:szCs w:val="18"/>
        </w:rPr>
        <w:t>gestemd</w:t>
      </w:r>
      <w:r w:rsidR="008A0C09" w:rsidRPr="007712CB">
        <w:rPr>
          <w:rFonts w:ascii="Verdana" w:hAnsi="Verdana"/>
          <w:sz w:val="18"/>
          <w:szCs w:val="18"/>
        </w:rPr>
        <w:t xml:space="preserve"> met het besluit van de NS om met de Fyra te stoppen</w:t>
      </w:r>
      <w:r w:rsidR="006E4422" w:rsidRPr="007712CB">
        <w:rPr>
          <w:rFonts w:ascii="Verdana" w:hAnsi="Verdana"/>
          <w:sz w:val="18"/>
          <w:szCs w:val="18"/>
        </w:rPr>
        <w:t>, stelde de Vaste Commissie voor IenM voor een Tijdelijke Commissie in te stellen vooruitlopend op een enquête. Op 19 december 2013 stemt de Kamer in met de rapportage en het onderzoeksvoorstel van de Tijdelijke Commissie en gaat de enquête van start.</w:t>
      </w:r>
      <w:r w:rsidR="006E4422" w:rsidRPr="007712CB">
        <w:rPr>
          <w:rFonts w:ascii="Verdana" w:hAnsi="Verdana"/>
          <w:sz w:val="18"/>
          <w:szCs w:val="18"/>
        </w:rPr>
        <w:br/>
      </w:r>
      <w:r w:rsidR="00E97188" w:rsidRPr="007712CB">
        <w:rPr>
          <w:rFonts w:ascii="Verdana" w:hAnsi="Verdana"/>
          <w:sz w:val="18"/>
          <w:szCs w:val="18"/>
        </w:rPr>
        <w:t xml:space="preserve">Het ministerie krijgt op 23 december (twee dagen voor Kerst) de eerste vordering van de commissie met als deadline 31 januari 2014. In februari volgen werkafspraken tussen de Commissie en de departementen. De besloten gesprekken vinden plaats tussen december 2014 en februari 2015. Van 18 mei 2015 tot 12 juni 2015 vinden de openbare verhoren plaats. Na een driedaagse leessessie van het conceptrapport begin oktober, wordt het eindrapport van de Commissie gepubliceerd op 28 oktober. Het Kamerdebat vindt uiteindelijk plaats op 16 januari 2016. Het Kabinetsstandpunt </w:t>
      </w:r>
      <w:r w:rsidR="00095841" w:rsidRPr="007712CB">
        <w:rPr>
          <w:rFonts w:ascii="Verdana" w:hAnsi="Verdana"/>
          <w:sz w:val="18"/>
          <w:szCs w:val="18"/>
        </w:rPr>
        <w:t>v</w:t>
      </w:r>
      <w:r w:rsidR="00E97188" w:rsidRPr="007712CB">
        <w:rPr>
          <w:rFonts w:ascii="Verdana" w:hAnsi="Verdana"/>
          <w:sz w:val="18"/>
          <w:szCs w:val="18"/>
        </w:rPr>
        <w:t>olgt in mei</w:t>
      </w:r>
      <w:r w:rsidR="00095841" w:rsidRPr="007712CB">
        <w:rPr>
          <w:rFonts w:ascii="Verdana" w:hAnsi="Verdana"/>
          <w:sz w:val="18"/>
          <w:szCs w:val="18"/>
        </w:rPr>
        <w:t xml:space="preserve">. </w:t>
      </w:r>
      <w:r w:rsidR="00095841" w:rsidRPr="007712CB">
        <w:rPr>
          <w:rFonts w:ascii="Verdana" w:hAnsi="Verdana"/>
          <w:sz w:val="18"/>
          <w:szCs w:val="18"/>
        </w:rPr>
        <w:br/>
      </w:r>
      <w:r w:rsidR="00095841" w:rsidRPr="007712CB">
        <w:rPr>
          <w:rFonts w:ascii="Verdana" w:hAnsi="Verdana"/>
          <w:sz w:val="18"/>
          <w:szCs w:val="18"/>
        </w:rPr>
        <w:br/>
        <w:t xml:space="preserve">De interne organisatie binnen IenM is vanaf 1-8-2013 bezig met het op orde brengen van de informatiehuishouding </w:t>
      </w:r>
      <w:r w:rsidR="00C558BE" w:rsidRPr="007712CB">
        <w:rPr>
          <w:rFonts w:ascii="Verdana" w:hAnsi="Verdana"/>
          <w:sz w:val="18"/>
          <w:szCs w:val="18"/>
        </w:rPr>
        <w:t xml:space="preserve">(geen sinecure) </w:t>
      </w:r>
      <w:r w:rsidR="00095841" w:rsidRPr="007712CB">
        <w:rPr>
          <w:rFonts w:ascii="Verdana" w:hAnsi="Verdana"/>
          <w:sz w:val="18"/>
          <w:szCs w:val="18"/>
        </w:rPr>
        <w:t xml:space="preserve">en het leggen van ambtelijke contacten met de griffier. Verder wordt het HSL-dossier geanalyseerd en worden </w:t>
      </w:r>
      <w:r w:rsidR="00C558BE" w:rsidRPr="007712CB">
        <w:rPr>
          <w:rFonts w:ascii="Verdana" w:hAnsi="Verdana"/>
          <w:sz w:val="18"/>
          <w:szCs w:val="18"/>
        </w:rPr>
        <w:t xml:space="preserve">betrokkenen geïdentificeerd en voorbereid. Ten behoeve van de interdepartementale coördinatie worden werkafspraken gemaakt met </w:t>
      </w:r>
      <w:r w:rsidR="00095841" w:rsidRPr="007712CB">
        <w:rPr>
          <w:rFonts w:ascii="Verdana" w:hAnsi="Verdana"/>
          <w:sz w:val="18"/>
          <w:szCs w:val="18"/>
        </w:rPr>
        <w:t>Fin</w:t>
      </w:r>
      <w:r w:rsidR="00C558BE" w:rsidRPr="007712CB">
        <w:rPr>
          <w:rFonts w:ascii="Verdana" w:hAnsi="Verdana"/>
          <w:sz w:val="18"/>
          <w:szCs w:val="18"/>
        </w:rPr>
        <w:t>anciën, Economische Zaken en Algemene Zaken. Een g</w:t>
      </w:r>
      <w:r w:rsidR="00095841" w:rsidRPr="007712CB">
        <w:rPr>
          <w:rFonts w:ascii="Verdana" w:hAnsi="Verdana"/>
          <w:sz w:val="18"/>
          <w:szCs w:val="18"/>
        </w:rPr>
        <w:t xml:space="preserve">ezamenlijke standaard </w:t>
      </w:r>
      <w:r w:rsidR="00C558BE" w:rsidRPr="007712CB">
        <w:rPr>
          <w:rFonts w:ascii="Verdana" w:hAnsi="Verdana"/>
          <w:sz w:val="18"/>
          <w:szCs w:val="18"/>
        </w:rPr>
        <w:t xml:space="preserve">voor de </w:t>
      </w:r>
      <w:r w:rsidR="00095841" w:rsidRPr="007712CB">
        <w:rPr>
          <w:rFonts w:ascii="Verdana" w:hAnsi="Verdana"/>
          <w:sz w:val="18"/>
          <w:szCs w:val="18"/>
        </w:rPr>
        <w:t xml:space="preserve">beoordeling </w:t>
      </w:r>
      <w:r w:rsidR="00C558BE" w:rsidRPr="007712CB">
        <w:rPr>
          <w:rFonts w:ascii="Verdana" w:hAnsi="Verdana"/>
          <w:sz w:val="18"/>
          <w:szCs w:val="18"/>
        </w:rPr>
        <w:t xml:space="preserve">van </w:t>
      </w:r>
      <w:r w:rsidR="00095841" w:rsidRPr="007712CB">
        <w:rPr>
          <w:rFonts w:ascii="Verdana" w:hAnsi="Verdana"/>
          <w:sz w:val="18"/>
          <w:szCs w:val="18"/>
        </w:rPr>
        <w:t>documenten</w:t>
      </w:r>
      <w:r w:rsidR="00C558BE" w:rsidRPr="007712CB">
        <w:rPr>
          <w:rFonts w:ascii="Verdana" w:hAnsi="Verdana"/>
          <w:sz w:val="18"/>
          <w:szCs w:val="18"/>
        </w:rPr>
        <w:t xml:space="preserve"> wordt opgesteld. Belangrijk zijn de afspraken met de Commissie omtrent het waarborgen van blijvende vertrouwelijkheid van informatie. De eerdere ervaringen van de Kamer geven kennelijk aanleiding tot een kritische houding van die kant. Dit leidt ertoe dat a</w:t>
      </w:r>
      <w:r w:rsidR="008C0538" w:rsidRPr="007712CB">
        <w:rPr>
          <w:rFonts w:ascii="Verdana" w:hAnsi="Verdana"/>
          <w:sz w:val="18"/>
          <w:szCs w:val="18"/>
        </w:rPr>
        <w:t>lle informatie, ook vertrouwelijke, wordt verstrekt waarbij het belang van de Staat uitvoerig zal worden gemotiveerd per document.</w:t>
      </w:r>
      <w:r w:rsidR="00C558BE" w:rsidRPr="007712CB">
        <w:rPr>
          <w:rFonts w:ascii="Verdana" w:hAnsi="Verdana"/>
          <w:sz w:val="18"/>
          <w:szCs w:val="18"/>
        </w:rPr>
        <w:t xml:space="preserve"> </w:t>
      </w:r>
      <w:r w:rsidR="008C0538" w:rsidRPr="007712CB">
        <w:rPr>
          <w:rFonts w:ascii="Verdana" w:hAnsi="Verdana"/>
          <w:sz w:val="18"/>
          <w:szCs w:val="18"/>
        </w:rPr>
        <w:t xml:space="preserve">De commissie zal conform artikel 40 Wpe 2008 beperkingen stellen aan de openbaarheid, tenzij zij gelet op de motivering meent dat ten onrechte een beroep op het belang van de Staat wordt gedaan. </w:t>
      </w:r>
      <w:r w:rsidR="007712CB" w:rsidRPr="007712CB">
        <w:rPr>
          <w:rFonts w:ascii="Verdana" w:hAnsi="Verdana"/>
          <w:sz w:val="18"/>
          <w:szCs w:val="18"/>
        </w:rPr>
        <w:t xml:space="preserve">En de </w:t>
      </w:r>
      <w:r w:rsidR="008C0538" w:rsidRPr="007712CB">
        <w:rPr>
          <w:rFonts w:ascii="Verdana" w:hAnsi="Verdana"/>
          <w:sz w:val="18"/>
          <w:szCs w:val="18"/>
        </w:rPr>
        <w:t>commissie stelt beperkingen aan de openbaarheid van de</w:t>
      </w:r>
      <w:r w:rsidR="007712CB" w:rsidRPr="007712CB">
        <w:rPr>
          <w:rFonts w:ascii="Verdana" w:hAnsi="Verdana"/>
          <w:sz w:val="18"/>
          <w:szCs w:val="18"/>
        </w:rPr>
        <w:t xml:space="preserve"> </w:t>
      </w:r>
      <w:r w:rsidR="00C558BE" w:rsidRPr="007712CB">
        <w:rPr>
          <w:rFonts w:ascii="Verdana" w:hAnsi="Verdana"/>
          <w:sz w:val="18"/>
          <w:szCs w:val="18"/>
        </w:rPr>
        <w:t xml:space="preserve">betreffende stukken, indien het verzoek is gebaseerd op een grond genoemd in artikel 40, tweede lid, Wpe 2008. </w:t>
      </w:r>
    </w:p>
    <w:p w:rsidR="00D714BB" w:rsidRPr="007712CB" w:rsidRDefault="007712CB" w:rsidP="007712CB">
      <w:pPr>
        <w:rPr>
          <w:rFonts w:ascii="Verdana" w:hAnsi="Verdana"/>
          <w:sz w:val="18"/>
          <w:szCs w:val="18"/>
        </w:rPr>
      </w:pPr>
      <w:r>
        <w:rPr>
          <w:rFonts w:ascii="Verdana" w:hAnsi="Verdana"/>
          <w:sz w:val="18"/>
          <w:szCs w:val="18"/>
        </w:rPr>
        <w:t xml:space="preserve">Bij de vorderingen, waarvan de laatste plaatsvindt op 18 december 2014, vraagt de Commissie om </w:t>
      </w:r>
      <w:r w:rsidR="008C0538" w:rsidRPr="007712CB">
        <w:rPr>
          <w:rFonts w:ascii="Verdana" w:hAnsi="Verdana"/>
          <w:sz w:val="18"/>
          <w:szCs w:val="18"/>
        </w:rPr>
        <w:t>reconstructies, tijdlijnen en documenten</w:t>
      </w:r>
      <w:r>
        <w:rPr>
          <w:rFonts w:ascii="Verdana" w:hAnsi="Verdana"/>
          <w:sz w:val="18"/>
          <w:szCs w:val="18"/>
        </w:rPr>
        <w:t xml:space="preserve">. Zij wil deze zowel digitaal als analoog aangeleverd krijgen (openbare stukken en vertrouwelijke). Afspraken worden gemaakt over de afbakening van het </w:t>
      </w:r>
      <w:r w:rsidR="00DB5804">
        <w:rPr>
          <w:rFonts w:ascii="Verdana" w:hAnsi="Verdana"/>
          <w:sz w:val="18"/>
          <w:szCs w:val="18"/>
        </w:rPr>
        <w:t>e-mailverkeer</w:t>
      </w:r>
      <w:r>
        <w:rPr>
          <w:rFonts w:ascii="Verdana" w:hAnsi="Verdana"/>
          <w:sz w:val="18"/>
          <w:szCs w:val="18"/>
        </w:rPr>
        <w:t xml:space="preserve">, hetgeen noodzakelijk is gelet op de omvang. Hoewel gestreefd </w:t>
      </w:r>
      <w:r w:rsidR="008C0538">
        <w:rPr>
          <w:rFonts w:ascii="Verdana" w:hAnsi="Verdana"/>
          <w:sz w:val="18"/>
          <w:szCs w:val="18"/>
        </w:rPr>
        <w:t xml:space="preserve">wordt naar volledigheid, </w:t>
      </w:r>
      <w:r w:rsidR="00444BDD">
        <w:rPr>
          <w:rFonts w:ascii="Verdana" w:hAnsi="Verdana"/>
          <w:sz w:val="18"/>
          <w:szCs w:val="18"/>
        </w:rPr>
        <w:t>blijkt dat in de praktijk</w:t>
      </w:r>
      <w:r w:rsidR="008C0538">
        <w:rPr>
          <w:rFonts w:ascii="Verdana" w:hAnsi="Verdana"/>
          <w:sz w:val="18"/>
          <w:szCs w:val="18"/>
        </w:rPr>
        <w:t xml:space="preserve"> lastig. De aanbiedingsbrieven gaan gepaard met een u</w:t>
      </w:r>
      <w:r w:rsidR="008C0538" w:rsidRPr="007712CB">
        <w:rPr>
          <w:rFonts w:ascii="Verdana" w:hAnsi="Verdana"/>
          <w:sz w:val="18"/>
          <w:szCs w:val="18"/>
        </w:rPr>
        <w:t>itgebreide moti</w:t>
      </w:r>
      <w:r w:rsidR="008C0538">
        <w:rPr>
          <w:rFonts w:ascii="Verdana" w:hAnsi="Verdana"/>
          <w:sz w:val="18"/>
          <w:szCs w:val="18"/>
        </w:rPr>
        <w:t>vering</w:t>
      </w:r>
      <w:r w:rsidR="007315D9">
        <w:rPr>
          <w:rFonts w:ascii="Verdana" w:hAnsi="Verdana"/>
          <w:sz w:val="18"/>
          <w:szCs w:val="18"/>
        </w:rPr>
        <w:t xml:space="preserve"> waarbij </w:t>
      </w:r>
      <w:r w:rsidR="008C0538">
        <w:rPr>
          <w:rFonts w:ascii="Verdana" w:hAnsi="Verdana"/>
          <w:sz w:val="18"/>
          <w:szCs w:val="18"/>
        </w:rPr>
        <w:t xml:space="preserve">gebruik gemaakt wordt van </w:t>
      </w:r>
      <w:r w:rsidR="008C0538" w:rsidRPr="007712CB">
        <w:rPr>
          <w:rFonts w:ascii="Verdana" w:hAnsi="Verdana"/>
          <w:sz w:val="18"/>
          <w:szCs w:val="18"/>
        </w:rPr>
        <w:t>ca</w:t>
      </w:r>
      <w:r w:rsidR="008C0538">
        <w:rPr>
          <w:rFonts w:ascii="Verdana" w:hAnsi="Verdana"/>
          <w:sz w:val="18"/>
          <w:szCs w:val="18"/>
        </w:rPr>
        <w:t>tegorieën van vertrouwelijkheid.</w:t>
      </w:r>
      <w:r w:rsidR="007315D9">
        <w:rPr>
          <w:rFonts w:ascii="Verdana" w:hAnsi="Verdana"/>
          <w:sz w:val="18"/>
          <w:szCs w:val="18"/>
        </w:rPr>
        <w:t xml:space="preserve"> Daarbij wordt intensief beroep gedaan op juristen. Hetzelfde geldt voor de inzet van de Landsadvocaat bij de besloten voorgesprekken op het thema van de vertrouwelijkheid dat een permanent discussiepunt blijft</w:t>
      </w:r>
      <w:r w:rsidR="004A7C46">
        <w:rPr>
          <w:rFonts w:ascii="Verdana" w:hAnsi="Verdana"/>
          <w:sz w:val="18"/>
          <w:szCs w:val="18"/>
        </w:rPr>
        <w:t xml:space="preserve"> met de Commissie</w:t>
      </w:r>
      <w:r w:rsidR="007315D9">
        <w:rPr>
          <w:rFonts w:ascii="Verdana" w:hAnsi="Verdana"/>
          <w:sz w:val="18"/>
          <w:szCs w:val="18"/>
        </w:rPr>
        <w:t>,</w:t>
      </w:r>
      <w:r w:rsidR="004A7C46">
        <w:rPr>
          <w:rFonts w:ascii="Verdana" w:hAnsi="Verdana"/>
          <w:sz w:val="18"/>
          <w:szCs w:val="18"/>
        </w:rPr>
        <w:t xml:space="preserve"> ook met betrekking tot het citeren uit vertrouwelijke stukken tijdens de openbare verhoren. </w:t>
      </w:r>
      <w:r w:rsidR="004A7C46">
        <w:rPr>
          <w:rFonts w:ascii="Verdana" w:hAnsi="Verdana"/>
          <w:sz w:val="18"/>
          <w:szCs w:val="18"/>
        </w:rPr>
        <w:br/>
      </w:r>
      <w:r w:rsidR="00444BDD">
        <w:rPr>
          <w:rFonts w:ascii="Verdana" w:hAnsi="Verdana"/>
          <w:sz w:val="18"/>
          <w:szCs w:val="18"/>
        </w:rPr>
        <w:br/>
        <w:t xml:space="preserve">Al met al een boeiende bijeenkomst waarbij theorie en praktijk evenwichtig voor het voetlicht werden gebracht. </w:t>
      </w:r>
      <w:r w:rsidR="007315D9">
        <w:rPr>
          <w:rFonts w:ascii="Verdana" w:hAnsi="Verdana"/>
          <w:sz w:val="18"/>
          <w:szCs w:val="18"/>
        </w:rPr>
        <w:t xml:space="preserve">   </w:t>
      </w:r>
      <w:r w:rsidR="008C0538" w:rsidRPr="007712CB">
        <w:rPr>
          <w:rFonts w:ascii="Verdana" w:hAnsi="Verdana"/>
          <w:sz w:val="18"/>
          <w:szCs w:val="18"/>
        </w:rPr>
        <w:t xml:space="preserve"> </w:t>
      </w:r>
    </w:p>
    <w:p w:rsidR="00EA00AA" w:rsidRPr="00F22CDC" w:rsidRDefault="00EA00AA" w:rsidP="006A6FBB">
      <w:pPr>
        <w:rPr>
          <w:rFonts w:ascii="Verdana" w:hAnsi="Verdana"/>
          <w:sz w:val="18"/>
          <w:szCs w:val="18"/>
        </w:rPr>
      </w:pPr>
      <w:r>
        <w:rPr>
          <w:rFonts w:ascii="Verdana" w:hAnsi="Verdana"/>
          <w:sz w:val="18"/>
          <w:szCs w:val="18"/>
        </w:rPr>
        <w:t xml:space="preserve"> </w:t>
      </w:r>
    </w:p>
    <w:sectPr w:rsidR="00EA00AA" w:rsidRPr="00F22CDC" w:rsidSect="00A17C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46" w:rsidRDefault="004A7C46" w:rsidP="007315D9">
      <w:pPr>
        <w:spacing w:after="0" w:line="240" w:lineRule="auto"/>
      </w:pPr>
      <w:r>
        <w:separator/>
      </w:r>
    </w:p>
  </w:endnote>
  <w:endnote w:type="continuationSeparator" w:id="0">
    <w:p w:rsidR="004A7C46" w:rsidRDefault="004A7C46" w:rsidP="0073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46" w:rsidRDefault="004A7C4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46" w:rsidRDefault="004A7C4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46" w:rsidRDefault="004A7C4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46" w:rsidRDefault="004A7C46" w:rsidP="007315D9">
      <w:pPr>
        <w:spacing w:after="0" w:line="240" w:lineRule="auto"/>
      </w:pPr>
      <w:r>
        <w:separator/>
      </w:r>
    </w:p>
  </w:footnote>
  <w:footnote w:type="continuationSeparator" w:id="0">
    <w:p w:rsidR="004A7C46" w:rsidRDefault="004A7C46" w:rsidP="00731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46" w:rsidRDefault="004A7C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46" w:rsidRDefault="004A7C4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46" w:rsidRDefault="004A7C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26190"/>
    <w:multiLevelType w:val="hybridMultilevel"/>
    <w:tmpl w:val="210403C4"/>
    <w:lvl w:ilvl="0" w:tplc="C8028192">
      <w:start w:val="1"/>
      <w:numFmt w:val="bullet"/>
      <w:lvlText w:val="•"/>
      <w:lvlJc w:val="left"/>
      <w:pPr>
        <w:tabs>
          <w:tab w:val="num" w:pos="720"/>
        </w:tabs>
        <w:ind w:left="720" w:hanging="360"/>
      </w:pPr>
      <w:rPr>
        <w:rFonts w:ascii="Times New Roman" w:hAnsi="Times New Roman" w:hint="default"/>
      </w:rPr>
    </w:lvl>
    <w:lvl w:ilvl="1" w:tplc="268E65F8">
      <w:start w:val="662"/>
      <w:numFmt w:val="bullet"/>
      <w:lvlText w:val="–"/>
      <w:lvlJc w:val="left"/>
      <w:pPr>
        <w:tabs>
          <w:tab w:val="num" w:pos="1440"/>
        </w:tabs>
        <w:ind w:left="1440" w:hanging="360"/>
      </w:pPr>
      <w:rPr>
        <w:rFonts w:ascii="Times New Roman" w:hAnsi="Times New Roman" w:hint="default"/>
      </w:rPr>
    </w:lvl>
    <w:lvl w:ilvl="2" w:tplc="5810EBC6" w:tentative="1">
      <w:start w:val="1"/>
      <w:numFmt w:val="bullet"/>
      <w:lvlText w:val="•"/>
      <w:lvlJc w:val="left"/>
      <w:pPr>
        <w:tabs>
          <w:tab w:val="num" w:pos="2160"/>
        </w:tabs>
        <w:ind w:left="2160" w:hanging="360"/>
      </w:pPr>
      <w:rPr>
        <w:rFonts w:ascii="Times New Roman" w:hAnsi="Times New Roman" w:hint="default"/>
      </w:rPr>
    </w:lvl>
    <w:lvl w:ilvl="3" w:tplc="BE4ABC98" w:tentative="1">
      <w:start w:val="1"/>
      <w:numFmt w:val="bullet"/>
      <w:lvlText w:val="•"/>
      <w:lvlJc w:val="left"/>
      <w:pPr>
        <w:tabs>
          <w:tab w:val="num" w:pos="2880"/>
        </w:tabs>
        <w:ind w:left="2880" w:hanging="360"/>
      </w:pPr>
      <w:rPr>
        <w:rFonts w:ascii="Times New Roman" w:hAnsi="Times New Roman" w:hint="default"/>
      </w:rPr>
    </w:lvl>
    <w:lvl w:ilvl="4" w:tplc="C4662D16" w:tentative="1">
      <w:start w:val="1"/>
      <w:numFmt w:val="bullet"/>
      <w:lvlText w:val="•"/>
      <w:lvlJc w:val="left"/>
      <w:pPr>
        <w:tabs>
          <w:tab w:val="num" w:pos="3600"/>
        </w:tabs>
        <w:ind w:left="3600" w:hanging="360"/>
      </w:pPr>
      <w:rPr>
        <w:rFonts w:ascii="Times New Roman" w:hAnsi="Times New Roman" w:hint="default"/>
      </w:rPr>
    </w:lvl>
    <w:lvl w:ilvl="5" w:tplc="2144AACA" w:tentative="1">
      <w:start w:val="1"/>
      <w:numFmt w:val="bullet"/>
      <w:lvlText w:val="•"/>
      <w:lvlJc w:val="left"/>
      <w:pPr>
        <w:tabs>
          <w:tab w:val="num" w:pos="4320"/>
        </w:tabs>
        <w:ind w:left="4320" w:hanging="360"/>
      </w:pPr>
      <w:rPr>
        <w:rFonts w:ascii="Times New Roman" w:hAnsi="Times New Roman" w:hint="default"/>
      </w:rPr>
    </w:lvl>
    <w:lvl w:ilvl="6" w:tplc="9D7405C8" w:tentative="1">
      <w:start w:val="1"/>
      <w:numFmt w:val="bullet"/>
      <w:lvlText w:val="•"/>
      <w:lvlJc w:val="left"/>
      <w:pPr>
        <w:tabs>
          <w:tab w:val="num" w:pos="5040"/>
        </w:tabs>
        <w:ind w:left="5040" w:hanging="360"/>
      </w:pPr>
      <w:rPr>
        <w:rFonts w:ascii="Times New Roman" w:hAnsi="Times New Roman" w:hint="default"/>
      </w:rPr>
    </w:lvl>
    <w:lvl w:ilvl="7" w:tplc="07688572" w:tentative="1">
      <w:start w:val="1"/>
      <w:numFmt w:val="bullet"/>
      <w:lvlText w:val="•"/>
      <w:lvlJc w:val="left"/>
      <w:pPr>
        <w:tabs>
          <w:tab w:val="num" w:pos="5760"/>
        </w:tabs>
        <w:ind w:left="5760" w:hanging="360"/>
      </w:pPr>
      <w:rPr>
        <w:rFonts w:ascii="Times New Roman" w:hAnsi="Times New Roman" w:hint="default"/>
      </w:rPr>
    </w:lvl>
    <w:lvl w:ilvl="8" w:tplc="0B0E9D80" w:tentative="1">
      <w:start w:val="1"/>
      <w:numFmt w:val="bullet"/>
      <w:lvlText w:val="•"/>
      <w:lvlJc w:val="left"/>
      <w:pPr>
        <w:tabs>
          <w:tab w:val="num" w:pos="6480"/>
        </w:tabs>
        <w:ind w:left="6480" w:hanging="360"/>
      </w:pPr>
      <w:rPr>
        <w:rFonts w:ascii="Times New Roman" w:hAnsi="Times New Roman" w:hint="default"/>
      </w:rPr>
    </w:lvl>
  </w:abstractNum>
  <w:abstractNum w:abstractNumId="1">
    <w:nsid w:val="5F4D6AE6"/>
    <w:multiLevelType w:val="hybridMultilevel"/>
    <w:tmpl w:val="6C4C30EA"/>
    <w:lvl w:ilvl="0" w:tplc="EC02D0DA">
      <w:start w:val="1"/>
      <w:numFmt w:val="bullet"/>
      <w:lvlText w:val="•"/>
      <w:lvlJc w:val="left"/>
      <w:pPr>
        <w:tabs>
          <w:tab w:val="num" w:pos="720"/>
        </w:tabs>
        <w:ind w:left="720" w:hanging="360"/>
      </w:pPr>
      <w:rPr>
        <w:rFonts w:ascii="Arial" w:hAnsi="Arial" w:hint="default"/>
      </w:rPr>
    </w:lvl>
    <w:lvl w:ilvl="1" w:tplc="BD2483BC" w:tentative="1">
      <w:start w:val="1"/>
      <w:numFmt w:val="bullet"/>
      <w:lvlText w:val="•"/>
      <w:lvlJc w:val="left"/>
      <w:pPr>
        <w:tabs>
          <w:tab w:val="num" w:pos="1440"/>
        </w:tabs>
        <w:ind w:left="1440" w:hanging="360"/>
      </w:pPr>
      <w:rPr>
        <w:rFonts w:ascii="Arial" w:hAnsi="Arial" w:hint="default"/>
      </w:rPr>
    </w:lvl>
    <w:lvl w:ilvl="2" w:tplc="57085CF6" w:tentative="1">
      <w:start w:val="1"/>
      <w:numFmt w:val="bullet"/>
      <w:lvlText w:val="•"/>
      <w:lvlJc w:val="left"/>
      <w:pPr>
        <w:tabs>
          <w:tab w:val="num" w:pos="2160"/>
        </w:tabs>
        <w:ind w:left="2160" w:hanging="360"/>
      </w:pPr>
      <w:rPr>
        <w:rFonts w:ascii="Arial" w:hAnsi="Arial" w:hint="default"/>
      </w:rPr>
    </w:lvl>
    <w:lvl w:ilvl="3" w:tplc="E3CCB5FA" w:tentative="1">
      <w:start w:val="1"/>
      <w:numFmt w:val="bullet"/>
      <w:lvlText w:val="•"/>
      <w:lvlJc w:val="left"/>
      <w:pPr>
        <w:tabs>
          <w:tab w:val="num" w:pos="2880"/>
        </w:tabs>
        <w:ind w:left="2880" w:hanging="360"/>
      </w:pPr>
      <w:rPr>
        <w:rFonts w:ascii="Arial" w:hAnsi="Arial" w:hint="default"/>
      </w:rPr>
    </w:lvl>
    <w:lvl w:ilvl="4" w:tplc="CAB04A30" w:tentative="1">
      <w:start w:val="1"/>
      <w:numFmt w:val="bullet"/>
      <w:lvlText w:val="•"/>
      <w:lvlJc w:val="left"/>
      <w:pPr>
        <w:tabs>
          <w:tab w:val="num" w:pos="3600"/>
        </w:tabs>
        <w:ind w:left="3600" w:hanging="360"/>
      </w:pPr>
      <w:rPr>
        <w:rFonts w:ascii="Arial" w:hAnsi="Arial" w:hint="default"/>
      </w:rPr>
    </w:lvl>
    <w:lvl w:ilvl="5" w:tplc="60482430" w:tentative="1">
      <w:start w:val="1"/>
      <w:numFmt w:val="bullet"/>
      <w:lvlText w:val="•"/>
      <w:lvlJc w:val="left"/>
      <w:pPr>
        <w:tabs>
          <w:tab w:val="num" w:pos="4320"/>
        </w:tabs>
        <w:ind w:left="4320" w:hanging="360"/>
      </w:pPr>
      <w:rPr>
        <w:rFonts w:ascii="Arial" w:hAnsi="Arial" w:hint="default"/>
      </w:rPr>
    </w:lvl>
    <w:lvl w:ilvl="6" w:tplc="9F027882" w:tentative="1">
      <w:start w:val="1"/>
      <w:numFmt w:val="bullet"/>
      <w:lvlText w:val="•"/>
      <w:lvlJc w:val="left"/>
      <w:pPr>
        <w:tabs>
          <w:tab w:val="num" w:pos="5040"/>
        </w:tabs>
        <w:ind w:left="5040" w:hanging="360"/>
      </w:pPr>
      <w:rPr>
        <w:rFonts w:ascii="Arial" w:hAnsi="Arial" w:hint="default"/>
      </w:rPr>
    </w:lvl>
    <w:lvl w:ilvl="7" w:tplc="92823300" w:tentative="1">
      <w:start w:val="1"/>
      <w:numFmt w:val="bullet"/>
      <w:lvlText w:val="•"/>
      <w:lvlJc w:val="left"/>
      <w:pPr>
        <w:tabs>
          <w:tab w:val="num" w:pos="5760"/>
        </w:tabs>
        <w:ind w:left="5760" w:hanging="360"/>
      </w:pPr>
      <w:rPr>
        <w:rFonts w:ascii="Arial" w:hAnsi="Arial" w:hint="default"/>
      </w:rPr>
    </w:lvl>
    <w:lvl w:ilvl="8" w:tplc="F85ECC74" w:tentative="1">
      <w:start w:val="1"/>
      <w:numFmt w:val="bullet"/>
      <w:lvlText w:val="•"/>
      <w:lvlJc w:val="left"/>
      <w:pPr>
        <w:tabs>
          <w:tab w:val="num" w:pos="6480"/>
        </w:tabs>
        <w:ind w:left="6480" w:hanging="360"/>
      </w:pPr>
      <w:rPr>
        <w:rFonts w:ascii="Arial" w:hAnsi="Arial" w:hint="default"/>
      </w:rPr>
    </w:lvl>
  </w:abstractNum>
  <w:abstractNum w:abstractNumId="2">
    <w:nsid w:val="76E90B58"/>
    <w:multiLevelType w:val="hybridMultilevel"/>
    <w:tmpl w:val="E54E7228"/>
    <w:lvl w:ilvl="0" w:tplc="C66EE01C">
      <w:start w:val="1"/>
      <w:numFmt w:val="bullet"/>
      <w:lvlText w:val=""/>
      <w:lvlJc w:val="left"/>
      <w:pPr>
        <w:tabs>
          <w:tab w:val="num" w:pos="720"/>
        </w:tabs>
        <w:ind w:left="720" w:hanging="360"/>
      </w:pPr>
      <w:rPr>
        <w:rFonts w:ascii="Wingdings" w:hAnsi="Wingdings" w:hint="default"/>
      </w:rPr>
    </w:lvl>
    <w:lvl w:ilvl="1" w:tplc="37A88638" w:tentative="1">
      <w:start w:val="1"/>
      <w:numFmt w:val="bullet"/>
      <w:lvlText w:val=""/>
      <w:lvlJc w:val="left"/>
      <w:pPr>
        <w:tabs>
          <w:tab w:val="num" w:pos="1440"/>
        </w:tabs>
        <w:ind w:left="1440" w:hanging="360"/>
      </w:pPr>
      <w:rPr>
        <w:rFonts w:ascii="Wingdings" w:hAnsi="Wingdings" w:hint="default"/>
      </w:rPr>
    </w:lvl>
    <w:lvl w:ilvl="2" w:tplc="B7629CF0" w:tentative="1">
      <w:start w:val="1"/>
      <w:numFmt w:val="bullet"/>
      <w:lvlText w:val=""/>
      <w:lvlJc w:val="left"/>
      <w:pPr>
        <w:tabs>
          <w:tab w:val="num" w:pos="2160"/>
        </w:tabs>
        <w:ind w:left="2160" w:hanging="360"/>
      </w:pPr>
      <w:rPr>
        <w:rFonts w:ascii="Wingdings" w:hAnsi="Wingdings" w:hint="default"/>
      </w:rPr>
    </w:lvl>
    <w:lvl w:ilvl="3" w:tplc="4C4ED6F0" w:tentative="1">
      <w:start w:val="1"/>
      <w:numFmt w:val="bullet"/>
      <w:lvlText w:val=""/>
      <w:lvlJc w:val="left"/>
      <w:pPr>
        <w:tabs>
          <w:tab w:val="num" w:pos="2880"/>
        </w:tabs>
        <w:ind w:left="2880" w:hanging="360"/>
      </w:pPr>
      <w:rPr>
        <w:rFonts w:ascii="Wingdings" w:hAnsi="Wingdings" w:hint="default"/>
      </w:rPr>
    </w:lvl>
    <w:lvl w:ilvl="4" w:tplc="704EBD32" w:tentative="1">
      <w:start w:val="1"/>
      <w:numFmt w:val="bullet"/>
      <w:lvlText w:val=""/>
      <w:lvlJc w:val="left"/>
      <w:pPr>
        <w:tabs>
          <w:tab w:val="num" w:pos="3600"/>
        </w:tabs>
        <w:ind w:left="3600" w:hanging="360"/>
      </w:pPr>
      <w:rPr>
        <w:rFonts w:ascii="Wingdings" w:hAnsi="Wingdings" w:hint="default"/>
      </w:rPr>
    </w:lvl>
    <w:lvl w:ilvl="5" w:tplc="9C24BCFC" w:tentative="1">
      <w:start w:val="1"/>
      <w:numFmt w:val="bullet"/>
      <w:lvlText w:val=""/>
      <w:lvlJc w:val="left"/>
      <w:pPr>
        <w:tabs>
          <w:tab w:val="num" w:pos="4320"/>
        </w:tabs>
        <w:ind w:left="4320" w:hanging="360"/>
      </w:pPr>
      <w:rPr>
        <w:rFonts w:ascii="Wingdings" w:hAnsi="Wingdings" w:hint="default"/>
      </w:rPr>
    </w:lvl>
    <w:lvl w:ilvl="6" w:tplc="814A6296" w:tentative="1">
      <w:start w:val="1"/>
      <w:numFmt w:val="bullet"/>
      <w:lvlText w:val=""/>
      <w:lvlJc w:val="left"/>
      <w:pPr>
        <w:tabs>
          <w:tab w:val="num" w:pos="5040"/>
        </w:tabs>
        <w:ind w:left="5040" w:hanging="360"/>
      </w:pPr>
      <w:rPr>
        <w:rFonts w:ascii="Wingdings" w:hAnsi="Wingdings" w:hint="default"/>
      </w:rPr>
    </w:lvl>
    <w:lvl w:ilvl="7" w:tplc="6E5E6676" w:tentative="1">
      <w:start w:val="1"/>
      <w:numFmt w:val="bullet"/>
      <w:lvlText w:val=""/>
      <w:lvlJc w:val="left"/>
      <w:pPr>
        <w:tabs>
          <w:tab w:val="num" w:pos="5760"/>
        </w:tabs>
        <w:ind w:left="5760" w:hanging="360"/>
      </w:pPr>
      <w:rPr>
        <w:rFonts w:ascii="Wingdings" w:hAnsi="Wingdings" w:hint="default"/>
      </w:rPr>
    </w:lvl>
    <w:lvl w:ilvl="8" w:tplc="2048E1D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AA"/>
    <w:rsid w:val="00020AC1"/>
    <w:rsid w:val="0003007D"/>
    <w:rsid w:val="00095841"/>
    <w:rsid w:val="000B3278"/>
    <w:rsid w:val="000B4C15"/>
    <w:rsid w:val="000C1865"/>
    <w:rsid w:val="000F4176"/>
    <w:rsid w:val="001501B9"/>
    <w:rsid w:val="0015189D"/>
    <w:rsid w:val="001B695B"/>
    <w:rsid w:val="00243589"/>
    <w:rsid w:val="002B56EB"/>
    <w:rsid w:val="002C3C12"/>
    <w:rsid w:val="002C3D13"/>
    <w:rsid w:val="002C4F71"/>
    <w:rsid w:val="003942BA"/>
    <w:rsid w:val="003C321A"/>
    <w:rsid w:val="00414AE8"/>
    <w:rsid w:val="00415322"/>
    <w:rsid w:val="00430560"/>
    <w:rsid w:val="00444BDD"/>
    <w:rsid w:val="004A7C46"/>
    <w:rsid w:val="004B180B"/>
    <w:rsid w:val="005B364B"/>
    <w:rsid w:val="005D5E04"/>
    <w:rsid w:val="005E4C0E"/>
    <w:rsid w:val="00601583"/>
    <w:rsid w:val="00604673"/>
    <w:rsid w:val="00694377"/>
    <w:rsid w:val="006A6FBB"/>
    <w:rsid w:val="006A7EE3"/>
    <w:rsid w:val="006C6DB2"/>
    <w:rsid w:val="006E4422"/>
    <w:rsid w:val="006E7E82"/>
    <w:rsid w:val="00726C0F"/>
    <w:rsid w:val="007315D9"/>
    <w:rsid w:val="00770CF7"/>
    <w:rsid w:val="007712CB"/>
    <w:rsid w:val="00774761"/>
    <w:rsid w:val="00780F90"/>
    <w:rsid w:val="00787201"/>
    <w:rsid w:val="007A3D0A"/>
    <w:rsid w:val="007C10A7"/>
    <w:rsid w:val="007C7756"/>
    <w:rsid w:val="007D406C"/>
    <w:rsid w:val="007F22BB"/>
    <w:rsid w:val="00802493"/>
    <w:rsid w:val="00813138"/>
    <w:rsid w:val="00826A18"/>
    <w:rsid w:val="008404C9"/>
    <w:rsid w:val="00854947"/>
    <w:rsid w:val="008747E5"/>
    <w:rsid w:val="008A0C09"/>
    <w:rsid w:val="008C0538"/>
    <w:rsid w:val="008D4D2A"/>
    <w:rsid w:val="008D5F18"/>
    <w:rsid w:val="0095454B"/>
    <w:rsid w:val="009958C5"/>
    <w:rsid w:val="0099590B"/>
    <w:rsid w:val="009C0BBE"/>
    <w:rsid w:val="009E5DFE"/>
    <w:rsid w:val="009F52A8"/>
    <w:rsid w:val="00A17C6E"/>
    <w:rsid w:val="00A738C3"/>
    <w:rsid w:val="00B00EEE"/>
    <w:rsid w:val="00B149AA"/>
    <w:rsid w:val="00B435E3"/>
    <w:rsid w:val="00BB6BE8"/>
    <w:rsid w:val="00BC134E"/>
    <w:rsid w:val="00BD4195"/>
    <w:rsid w:val="00BF567E"/>
    <w:rsid w:val="00C558BE"/>
    <w:rsid w:val="00C80EA7"/>
    <w:rsid w:val="00C86601"/>
    <w:rsid w:val="00CE1FAA"/>
    <w:rsid w:val="00D14535"/>
    <w:rsid w:val="00D714BB"/>
    <w:rsid w:val="00D81121"/>
    <w:rsid w:val="00D82D3A"/>
    <w:rsid w:val="00DA5B35"/>
    <w:rsid w:val="00DB5804"/>
    <w:rsid w:val="00DD019C"/>
    <w:rsid w:val="00E479D6"/>
    <w:rsid w:val="00E5403A"/>
    <w:rsid w:val="00E97188"/>
    <w:rsid w:val="00EA00AA"/>
    <w:rsid w:val="00EC5A95"/>
    <w:rsid w:val="00EE0757"/>
    <w:rsid w:val="00F22CDC"/>
    <w:rsid w:val="00F45D42"/>
    <w:rsid w:val="00F534BF"/>
    <w:rsid w:val="00FD69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D5F18"/>
    <w:rPr>
      <w:b/>
      <w:bCs/>
    </w:rPr>
  </w:style>
  <w:style w:type="paragraph" w:styleId="Normaalweb">
    <w:name w:val="Normal (Web)"/>
    <w:basedOn w:val="Standaard"/>
    <w:uiPriority w:val="99"/>
    <w:semiHidden/>
    <w:unhideWhenUsed/>
    <w:rsid w:val="001B695B"/>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60467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020AC1"/>
    <w:rPr>
      <w:color w:val="0000FF" w:themeColor="hyperlink"/>
      <w:u w:val="single"/>
    </w:rPr>
  </w:style>
  <w:style w:type="paragraph" w:styleId="Koptekst">
    <w:name w:val="header"/>
    <w:basedOn w:val="Standaard"/>
    <w:link w:val="KoptekstChar"/>
    <w:uiPriority w:val="99"/>
    <w:semiHidden/>
    <w:unhideWhenUsed/>
    <w:rsid w:val="007315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315D9"/>
  </w:style>
  <w:style w:type="paragraph" w:styleId="Voettekst">
    <w:name w:val="footer"/>
    <w:basedOn w:val="Standaard"/>
    <w:link w:val="VoettekstChar"/>
    <w:uiPriority w:val="99"/>
    <w:semiHidden/>
    <w:unhideWhenUsed/>
    <w:rsid w:val="007315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31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D5F18"/>
    <w:rPr>
      <w:b/>
      <w:bCs/>
    </w:rPr>
  </w:style>
  <w:style w:type="paragraph" w:styleId="Normaalweb">
    <w:name w:val="Normal (Web)"/>
    <w:basedOn w:val="Standaard"/>
    <w:uiPriority w:val="99"/>
    <w:semiHidden/>
    <w:unhideWhenUsed/>
    <w:rsid w:val="001B695B"/>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60467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020AC1"/>
    <w:rPr>
      <w:color w:val="0000FF" w:themeColor="hyperlink"/>
      <w:u w:val="single"/>
    </w:rPr>
  </w:style>
  <w:style w:type="paragraph" w:styleId="Koptekst">
    <w:name w:val="header"/>
    <w:basedOn w:val="Standaard"/>
    <w:link w:val="KoptekstChar"/>
    <w:uiPriority w:val="99"/>
    <w:semiHidden/>
    <w:unhideWhenUsed/>
    <w:rsid w:val="007315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315D9"/>
  </w:style>
  <w:style w:type="paragraph" w:styleId="Voettekst">
    <w:name w:val="footer"/>
    <w:basedOn w:val="Standaard"/>
    <w:link w:val="VoettekstChar"/>
    <w:uiPriority w:val="99"/>
    <w:semiHidden/>
    <w:unhideWhenUsed/>
    <w:rsid w:val="007315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31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6450">
      <w:bodyDiv w:val="1"/>
      <w:marLeft w:val="0"/>
      <w:marRight w:val="0"/>
      <w:marTop w:val="0"/>
      <w:marBottom w:val="0"/>
      <w:divBdr>
        <w:top w:val="none" w:sz="0" w:space="0" w:color="auto"/>
        <w:left w:val="none" w:sz="0" w:space="0" w:color="auto"/>
        <w:bottom w:val="none" w:sz="0" w:space="0" w:color="auto"/>
        <w:right w:val="none" w:sz="0" w:space="0" w:color="auto"/>
      </w:divBdr>
    </w:div>
    <w:div w:id="790171747">
      <w:bodyDiv w:val="1"/>
      <w:marLeft w:val="0"/>
      <w:marRight w:val="0"/>
      <w:marTop w:val="0"/>
      <w:marBottom w:val="0"/>
      <w:divBdr>
        <w:top w:val="none" w:sz="0" w:space="0" w:color="auto"/>
        <w:left w:val="none" w:sz="0" w:space="0" w:color="auto"/>
        <w:bottom w:val="none" w:sz="0" w:space="0" w:color="auto"/>
        <w:right w:val="none" w:sz="0" w:space="0" w:color="auto"/>
      </w:divBdr>
      <w:divsChild>
        <w:div w:id="1795515251">
          <w:marLeft w:val="547"/>
          <w:marRight w:val="0"/>
          <w:marTop w:val="86"/>
          <w:marBottom w:val="0"/>
          <w:divBdr>
            <w:top w:val="none" w:sz="0" w:space="0" w:color="auto"/>
            <w:left w:val="none" w:sz="0" w:space="0" w:color="auto"/>
            <w:bottom w:val="none" w:sz="0" w:space="0" w:color="auto"/>
            <w:right w:val="none" w:sz="0" w:space="0" w:color="auto"/>
          </w:divBdr>
        </w:div>
        <w:div w:id="1232740482">
          <w:marLeft w:val="547"/>
          <w:marRight w:val="0"/>
          <w:marTop w:val="86"/>
          <w:marBottom w:val="0"/>
          <w:divBdr>
            <w:top w:val="none" w:sz="0" w:space="0" w:color="auto"/>
            <w:left w:val="none" w:sz="0" w:space="0" w:color="auto"/>
            <w:bottom w:val="none" w:sz="0" w:space="0" w:color="auto"/>
            <w:right w:val="none" w:sz="0" w:space="0" w:color="auto"/>
          </w:divBdr>
        </w:div>
        <w:div w:id="811487281">
          <w:marLeft w:val="1166"/>
          <w:marRight w:val="0"/>
          <w:marTop w:val="86"/>
          <w:marBottom w:val="0"/>
          <w:divBdr>
            <w:top w:val="none" w:sz="0" w:space="0" w:color="auto"/>
            <w:left w:val="none" w:sz="0" w:space="0" w:color="auto"/>
            <w:bottom w:val="none" w:sz="0" w:space="0" w:color="auto"/>
            <w:right w:val="none" w:sz="0" w:space="0" w:color="auto"/>
          </w:divBdr>
        </w:div>
        <w:div w:id="1989019226">
          <w:marLeft w:val="1166"/>
          <w:marRight w:val="0"/>
          <w:marTop w:val="86"/>
          <w:marBottom w:val="0"/>
          <w:divBdr>
            <w:top w:val="none" w:sz="0" w:space="0" w:color="auto"/>
            <w:left w:val="none" w:sz="0" w:space="0" w:color="auto"/>
            <w:bottom w:val="none" w:sz="0" w:space="0" w:color="auto"/>
            <w:right w:val="none" w:sz="0" w:space="0" w:color="auto"/>
          </w:divBdr>
        </w:div>
      </w:divsChild>
    </w:div>
    <w:div w:id="847184560">
      <w:bodyDiv w:val="1"/>
      <w:marLeft w:val="0"/>
      <w:marRight w:val="0"/>
      <w:marTop w:val="0"/>
      <w:marBottom w:val="0"/>
      <w:divBdr>
        <w:top w:val="none" w:sz="0" w:space="0" w:color="auto"/>
        <w:left w:val="none" w:sz="0" w:space="0" w:color="auto"/>
        <w:bottom w:val="none" w:sz="0" w:space="0" w:color="auto"/>
        <w:right w:val="none" w:sz="0" w:space="0" w:color="auto"/>
      </w:divBdr>
    </w:div>
    <w:div w:id="1337610703">
      <w:bodyDiv w:val="1"/>
      <w:marLeft w:val="0"/>
      <w:marRight w:val="0"/>
      <w:marTop w:val="0"/>
      <w:marBottom w:val="0"/>
      <w:divBdr>
        <w:top w:val="none" w:sz="0" w:space="0" w:color="auto"/>
        <w:left w:val="none" w:sz="0" w:space="0" w:color="auto"/>
        <w:bottom w:val="none" w:sz="0" w:space="0" w:color="auto"/>
        <w:right w:val="none" w:sz="0" w:space="0" w:color="auto"/>
      </w:divBdr>
      <w:divsChild>
        <w:div w:id="767578783">
          <w:marLeft w:val="547"/>
          <w:marRight w:val="0"/>
          <w:marTop w:val="77"/>
          <w:marBottom w:val="0"/>
          <w:divBdr>
            <w:top w:val="none" w:sz="0" w:space="0" w:color="auto"/>
            <w:left w:val="none" w:sz="0" w:space="0" w:color="auto"/>
            <w:bottom w:val="none" w:sz="0" w:space="0" w:color="auto"/>
            <w:right w:val="none" w:sz="0" w:space="0" w:color="auto"/>
          </w:divBdr>
        </w:div>
        <w:div w:id="879633577">
          <w:marLeft w:val="1166"/>
          <w:marRight w:val="0"/>
          <w:marTop w:val="77"/>
          <w:marBottom w:val="0"/>
          <w:divBdr>
            <w:top w:val="none" w:sz="0" w:space="0" w:color="auto"/>
            <w:left w:val="none" w:sz="0" w:space="0" w:color="auto"/>
            <w:bottom w:val="none" w:sz="0" w:space="0" w:color="auto"/>
            <w:right w:val="none" w:sz="0" w:space="0" w:color="auto"/>
          </w:divBdr>
        </w:div>
        <w:div w:id="157353378">
          <w:marLeft w:val="1166"/>
          <w:marRight w:val="0"/>
          <w:marTop w:val="77"/>
          <w:marBottom w:val="0"/>
          <w:divBdr>
            <w:top w:val="none" w:sz="0" w:space="0" w:color="auto"/>
            <w:left w:val="none" w:sz="0" w:space="0" w:color="auto"/>
            <w:bottom w:val="none" w:sz="0" w:space="0" w:color="auto"/>
            <w:right w:val="none" w:sz="0" w:space="0" w:color="auto"/>
          </w:divBdr>
        </w:div>
        <w:div w:id="417021939">
          <w:marLeft w:val="1166"/>
          <w:marRight w:val="0"/>
          <w:marTop w:val="77"/>
          <w:marBottom w:val="0"/>
          <w:divBdr>
            <w:top w:val="none" w:sz="0" w:space="0" w:color="auto"/>
            <w:left w:val="none" w:sz="0" w:space="0" w:color="auto"/>
            <w:bottom w:val="none" w:sz="0" w:space="0" w:color="auto"/>
            <w:right w:val="none" w:sz="0" w:space="0" w:color="auto"/>
          </w:divBdr>
        </w:div>
        <w:div w:id="1553735010">
          <w:marLeft w:val="1166"/>
          <w:marRight w:val="0"/>
          <w:marTop w:val="77"/>
          <w:marBottom w:val="0"/>
          <w:divBdr>
            <w:top w:val="none" w:sz="0" w:space="0" w:color="auto"/>
            <w:left w:val="none" w:sz="0" w:space="0" w:color="auto"/>
            <w:bottom w:val="none" w:sz="0" w:space="0" w:color="auto"/>
            <w:right w:val="none" w:sz="0" w:space="0" w:color="auto"/>
          </w:divBdr>
        </w:div>
        <w:div w:id="959146549">
          <w:marLeft w:val="547"/>
          <w:marRight w:val="0"/>
          <w:marTop w:val="77"/>
          <w:marBottom w:val="0"/>
          <w:divBdr>
            <w:top w:val="none" w:sz="0" w:space="0" w:color="auto"/>
            <w:left w:val="none" w:sz="0" w:space="0" w:color="auto"/>
            <w:bottom w:val="none" w:sz="0" w:space="0" w:color="auto"/>
            <w:right w:val="none" w:sz="0" w:space="0" w:color="auto"/>
          </w:divBdr>
        </w:div>
        <w:div w:id="183633206">
          <w:marLeft w:val="1166"/>
          <w:marRight w:val="0"/>
          <w:marTop w:val="77"/>
          <w:marBottom w:val="0"/>
          <w:divBdr>
            <w:top w:val="none" w:sz="0" w:space="0" w:color="auto"/>
            <w:left w:val="none" w:sz="0" w:space="0" w:color="auto"/>
            <w:bottom w:val="none" w:sz="0" w:space="0" w:color="auto"/>
            <w:right w:val="none" w:sz="0" w:space="0" w:color="auto"/>
          </w:divBdr>
        </w:div>
        <w:div w:id="1824659703">
          <w:marLeft w:val="1166"/>
          <w:marRight w:val="0"/>
          <w:marTop w:val="77"/>
          <w:marBottom w:val="0"/>
          <w:divBdr>
            <w:top w:val="none" w:sz="0" w:space="0" w:color="auto"/>
            <w:left w:val="none" w:sz="0" w:space="0" w:color="auto"/>
            <w:bottom w:val="none" w:sz="0" w:space="0" w:color="auto"/>
            <w:right w:val="none" w:sz="0" w:space="0" w:color="auto"/>
          </w:divBdr>
        </w:div>
      </w:divsChild>
    </w:div>
    <w:div w:id="1615286780">
      <w:bodyDiv w:val="1"/>
      <w:marLeft w:val="0"/>
      <w:marRight w:val="0"/>
      <w:marTop w:val="0"/>
      <w:marBottom w:val="0"/>
      <w:divBdr>
        <w:top w:val="none" w:sz="0" w:space="0" w:color="auto"/>
        <w:left w:val="none" w:sz="0" w:space="0" w:color="auto"/>
        <w:bottom w:val="none" w:sz="0" w:space="0" w:color="auto"/>
        <w:right w:val="none" w:sz="0" w:space="0" w:color="auto"/>
      </w:divBdr>
      <w:divsChild>
        <w:div w:id="621568920">
          <w:marLeft w:val="547"/>
          <w:marRight w:val="0"/>
          <w:marTop w:val="86"/>
          <w:marBottom w:val="0"/>
          <w:divBdr>
            <w:top w:val="none" w:sz="0" w:space="0" w:color="auto"/>
            <w:left w:val="none" w:sz="0" w:space="0" w:color="auto"/>
            <w:bottom w:val="none" w:sz="0" w:space="0" w:color="auto"/>
            <w:right w:val="none" w:sz="0" w:space="0" w:color="auto"/>
          </w:divBdr>
        </w:div>
        <w:div w:id="1560900542">
          <w:marLeft w:val="547"/>
          <w:marRight w:val="0"/>
          <w:marTop w:val="86"/>
          <w:marBottom w:val="0"/>
          <w:divBdr>
            <w:top w:val="none" w:sz="0" w:space="0" w:color="auto"/>
            <w:left w:val="none" w:sz="0" w:space="0" w:color="auto"/>
            <w:bottom w:val="none" w:sz="0" w:space="0" w:color="auto"/>
            <w:right w:val="none" w:sz="0" w:space="0" w:color="auto"/>
          </w:divBdr>
        </w:div>
        <w:div w:id="1804542880">
          <w:marLeft w:val="547"/>
          <w:marRight w:val="0"/>
          <w:marTop w:val="86"/>
          <w:marBottom w:val="0"/>
          <w:divBdr>
            <w:top w:val="none" w:sz="0" w:space="0" w:color="auto"/>
            <w:left w:val="none" w:sz="0" w:space="0" w:color="auto"/>
            <w:bottom w:val="none" w:sz="0" w:space="0" w:color="auto"/>
            <w:right w:val="none" w:sz="0" w:space="0" w:color="auto"/>
          </w:divBdr>
        </w:div>
        <w:div w:id="1345590820">
          <w:marLeft w:val="547"/>
          <w:marRight w:val="0"/>
          <w:marTop w:val="86"/>
          <w:marBottom w:val="0"/>
          <w:divBdr>
            <w:top w:val="none" w:sz="0" w:space="0" w:color="auto"/>
            <w:left w:val="none" w:sz="0" w:space="0" w:color="auto"/>
            <w:bottom w:val="none" w:sz="0" w:space="0" w:color="auto"/>
            <w:right w:val="none" w:sz="0" w:space="0" w:color="auto"/>
          </w:divBdr>
        </w:div>
        <w:div w:id="73548188">
          <w:marLeft w:val="547"/>
          <w:marRight w:val="0"/>
          <w:marTop w:val="86"/>
          <w:marBottom w:val="0"/>
          <w:divBdr>
            <w:top w:val="none" w:sz="0" w:space="0" w:color="auto"/>
            <w:left w:val="none" w:sz="0" w:space="0" w:color="auto"/>
            <w:bottom w:val="none" w:sz="0" w:space="0" w:color="auto"/>
            <w:right w:val="none" w:sz="0" w:space="0" w:color="auto"/>
          </w:divBdr>
        </w:div>
        <w:div w:id="679434549">
          <w:marLeft w:val="547"/>
          <w:marRight w:val="0"/>
          <w:marTop w:val="86"/>
          <w:marBottom w:val="0"/>
          <w:divBdr>
            <w:top w:val="none" w:sz="0" w:space="0" w:color="auto"/>
            <w:left w:val="none" w:sz="0" w:space="0" w:color="auto"/>
            <w:bottom w:val="none" w:sz="0" w:space="0" w:color="auto"/>
            <w:right w:val="none" w:sz="0" w:space="0" w:color="auto"/>
          </w:divBdr>
        </w:div>
      </w:divsChild>
    </w:div>
    <w:div w:id="1916817192">
      <w:bodyDiv w:val="1"/>
      <w:marLeft w:val="0"/>
      <w:marRight w:val="0"/>
      <w:marTop w:val="0"/>
      <w:marBottom w:val="0"/>
      <w:divBdr>
        <w:top w:val="none" w:sz="0" w:space="0" w:color="auto"/>
        <w:left w:val="none" w:sz="0" w:space="0" w:color="auto"/>
        <w:bottom w:val="none" w:sz="0" w:space="0" w:color="auto"/>
        <w:right w:val="none" w:sz="0" w:space="0" w:color="auto"/>
      </w:divBdr>
      <w:divsChild>
        <w:div w:id="2070687629">
          <w:marLeft w:val="1411"/>
          <w:marRight w:val="0"/>
          <w:marTop w:val="86"/>
          <w:marBottom w:val="0"/>
          <w:divBdr>
            <w:top w:val="none" w:sz="0" w:space="0" w:color="auto"/>
            <w:left w:val="none" w:sz="0" w:space="0" w:color="auto"/>
            <w:bottom w:val="none" w:sz="0" w:space="0" w:color="auto"/>
            <w:right w:val="none" w:sz="0" w:space="0" w:color="auto"/>
          </w:divBdr>
        </w:div>
        <w:div w:id="1047681950">
          <w:marLeft w:val="1411"/>
          <w:marRight w:val="0"/>
          <w:marTop w:val="86"/>
          <w:marBottom w:val="0"/>
          <w:divBdr>
            <w:top w:val="none" w:sz="0" w:space="0" w:color="auto"/>
            <w:left w:val="none" w:sz="0" w:space="0" w:color="auto"/>
            <w:bottom w:val="none" w:sz="0" w:space="0" w:color="auto"/>
            <w:right w:val="none" w:sz="0" w:space="0" w:color="auto"/>
          </w:divBdr>
        </w:div>
        <w:div w:id="1807624228">
          <w:marLeft w:val="1411"/>
          <w:marRight w:val="0"/>
          <w:marTop w:val="86"/>
          <w:marBottom w:val="0"/>
          <w:divBdr>
            <w:top w:val="none" w:sz="0" w:space="0" w:color="auto"/>
            <w:left w:val="none" w:sz="0" w:space="0" w:color="auto"/>
            <w:bottom w:val="none" w:sz="0" w:space="0" w:color="auto"/>
            <w:right w:val="none" w:sz="0" w:space="0" w:color="auto"/>
          </w:divBdr>
        </w:div>
      </w:divsChild>
    </w:div>
    <w:div w:id="19211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1152</Words>
  <Characters>6338</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Severijnen</dc:creator>
  <cp:lastModifiedBy>Vlies, Reyer van der</cp:lastModifiedBy>
  <cp:revision>2</cp:revision>
  <dcterms:created xsi:type="dcterms:W3CDTF">2016-08-05T08:03:00Z</dcterms:created>
  <dcterms:modified xsi:type="dcterms:W3CDTF">2016-08-05T08:03:00Z</dcterms:modified>
</cp:coreProperties>
</file>